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1D5" w:rsidRDefault="00EC21D5" w:rsidP="00EC21D5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EC21D5" w:rsidRDefault="00EC21D5" w:rsidP="00EC21D5">
      <w:pPr>
        <w:jc w:val="center"/>
        <w:rPr>
          <w:rFonts w:ascii="PT Astra Serif" w:hAnsi="PT Astra Serif"/>
          <w:b/>
        </w:rPr>
      </w:pPr>
    </w:p>
    <w:p w:rsidR="00EC21D5" w:rsidRPr="007A002A" w:rsidRDefault="00EC21D5" w:rsidP="00EC21D5">
      <w:pPr>
        <w:jc w:val="center"/>
        <w:rPr>
          <w:rFonts w:ascii="PT Astra Serif" w:hAnsi="PT Astra Serif"/>
          <w:b/>
        </w:rPr>
      </w:pPr>
    </w:p>
    <w:p w:rsidR="00EC21D5" w:rsidRPr="0019223C" w:rsidRDefault="00EC21D5" w:rsidP="00EC21D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>
        <w:rPr>
          <w:rFonts w:ascii="PT Astra Serif" w:hAnsi="PT Astra Serif"/>
          <w:b/>
        </w:rPr>
        <w:t>«</w:t>
      </w:r>
      <w:r w:rsidRPr="00EE1F82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EE1F82">
        <w:rPr>
          <w:rFonts w:ascii="PT Astra Serif" w:hAnsi="PT Astra Serif"/>
          <w:b/>
        </w:rPr>
        <w:t xml:space="preserve"> в стать</w:t>
      </w:r>
      <w:r>
        <w:rPr>
          <w:rFonts w:ascii="PT Astra Serif" w:hAnsi="PT Astra Serif"/>
          <w:b/>
        </w:rPr>
        <w:t xml:space="preserve">и </w:t>
      </w:r>
      <w:r w:rsidRPr="0019223C">
        <w:rPr>
          <w:rFonts w:ascii="PT Astra Serif" w:hAnsi="PT Astra Serif"/>
          <w:b/>
        </w:rPr>
        <w:t>1</w:t>
      </w:r>
      <w:r w:rsidRPr="0019223C">
        <w:rPr>
          <w:rFonts w:ascii="PT Astra Serif" w:hAnsi="PT Astra Serif"/>
          <w:b/>
          <w:vertAlign w:val="superscript"/>
        </w:rPr>
        <w:t>1</w:t>
      </w:r>
      <w:r w:rsidRPr="0019223C">
        <w:rPr>
          <w:rFonts w:ascii="PT Astra Serif" w:hAnsi="PT Astra Serif"/>
          <w:b/>
        </w:rPr>
        <w:t xml:space="preserve"> </w:t>
      </w:r>
      <w:r w:rsidRPr="0019223C">
        <w:rPr>
          <w:rFonts w:ascii="PT Astra Serif" w:hAnsi="PT Astra Serif" w:cs="PT Astra Serif"/>
          <w:b/>
        </w:rPr>
        <w:t xml:space="preserve">и 2 Закона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</w:t>
      </w:r>
      <w:r w:rsidR="00E80BE1">
        <w:rPr>
          <w:rFonts w:ascii="PT Astra Serif" w:hAnsi="PT Astra Serif" w:cs="PT Astra Serif"/>
          <w:b/>
        </w:rPr>
        <w:t xml:space="preserve">                      </w:t>
      </w:r>
      <w:r w:rsidRPr="0019223C">
        <w:rPr>
          <w:rFonts w:ascii="PT Astra Serif" w:hAnsi="PT Astra Serif" w:cs="PT Astra Serif"/>
          <w:b/>
        </w:rPr>
        <w:t>с осуществлением депутатской деятельности»</w:t>
      </w:r>
      <w:r w:rsidRPr="0019223C">
        <w:rPr>
          <w:rFonts w:ascii="PT Astra Serif" w:hAnsi="PT Astra Serif"/>
          <w:b/>
        </w:rPr>
        <w:t xml:space="preserve"> </w:t>
      </w:r>
    </w:p>
    <w:p w:rsidR="00EC21D5" w:rsidRPr="000675E5" w:rsidRDefault="00EC21D5" w:rsidP="00EC21D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</w:p>
    <w:p w:rsidR="00EC21D5" w:rsidRDefault="00EC21D5" w:rsidP="00EC21D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EC21D5" w:rsidRDefault="00EC21D5" w:rsidP="00EC21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F55C3B">
        <w:rPr>
          <w:rFonts w:ascii="PT Astra Serif" w:hAnsi="PT Astra Serif" w:cs="PT Astra Serif"/>
        </w:rPr>
        <w:t xml:space="preserve">Проект закона Ульяновской области </w:t>
      </w:r>
      <w:r w:rsidRPr="00F55C3B">
        <w:rPr>
          <w:rFonts w:ascii="PT Astra Serif" w:hAnsi="PT Astra Serif" w:cs="PT Astra Serif"/>
          <w:bCs/>
        </w:rPr>
        <w:t xml:space="preserve"> </w:t>
      </w:r>
      <w:r w:rsidRPr="00F55C3B">
        <w:rPr>
          <w:rFonts w:ascii="PT Astra Serif" w:hAnsi="PT Astra Serif"/>
        </w:rPr>
        <w:t>«О внесении изменений в статьи 1</w:t>
      </w:r>
      <w:r w:rsidRPr="00F55C3B">
        <w:rPr>
          <w:rFonts w:ascii="PT Astra Serif" w:hAnsi="PT Astra Serif"/>
          <w:vertAlign w:val="superscript"/>
        </w:rPr>
        <w:t>1</w:t>
      </w:r>
      <w:r w:rsidRPr="00F55C3B">
        <w:rPr>
          <w:rFonts w:ascii="PT Astra Serif" w:hAnsi="PT Astra Serif"/>
        </w:rPr>
        <w:t xml:space="preserve"> </w:t>
      </w:r>
      <w:r w:rsidRPr="00F55C3B">
        <w:rPr>
          <w:rFonts w:ascii="PT Astra Serif" w:hAnsi="PT Astra Serif" w:cs="PT Astra Serif"/>
        </w:rPr>
        <w:t>и 2 Закона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</w:t>
      </w:r>
      <w:r w:rsidRPr="00F55C3B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  <w:bCs/>
        </w:rPr>
        <w:t xml:space="preserve">(далее – законопроект) подготовлен в целях приведения </w:t>
      </w:r>
      <w:r>
        <w:rPr>
          <w:rFonts w:ascii="PT Astra Serif" w:hAnsi="PT Astra Serif" w:cs="PT Astra Serif"/>
        </w:rPr>
        <w:t>Закона Ульяновской области от 29 февраля 2012 года                             № 22-ЗО «О правовом регулировании отдельных вопросов, касающихся соблюдения депутатами Законодательного Собрания</w:t>
      </w:r>
      <w:proofErr w:type="gramEnd"/>
      <w:r>
        <w:rPr>
          <w:rFonts w:ascii="PT Astra Serif" w:hAnsi="PT Astra Serif" w:cs="PT Astra Serif"/>
        </w:rPr>
        <w:t xml:space="preserve"> Ульяновской области ограничений и запретов, связанных с осуществлением депутатской деятельности» (далее – Закон № 22-ЗО) в соответствие с законодательством Российской Федерации.</w:t>
      </w:r>
    </w:p>
    <w:p w:rsidR="00EC21D5" w:rsidRDefault="00EC21D5" w:rsidP="00EC21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/>
        </w:rPr>
        <w:t>В соответствии со статьёй 1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>Закона № 22-ЗО для его целей                               под сведениями о расходах понимаются сведения о расходах депутата Законодательного Собрания Ульяновской области, а также о расходах                         его супруги (супруга) и несовершеннолетних детей по каждой сделке                         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</w:t>
      </w:r>
      <w:proofErr w:type="gramEnd"/>
      <w:r>
        <w:rPr>
          <w:rFonts w:ascii="PT Astra Serif" w:hAnsi="PT Astra Serif" w:cs="PT Astra Serif"/>
        </w:rPr>
        <w:t xml:space="preserve"> общий доход депутата и его супруги (супруга) по основному месту их службы (работы) за три последних года, предшествующих совершению сделки,                             и об источниках получения средств, за счёт которых совершена сделка.                    </w:t>
      </w:r>
      <w:proofErr w:type="gramStart"/>
      <w:r>
        <w:rPr>
          <w:rFonts w:ascii="PT Astra Serif" w:hAnsi="PT Astra Serif" w:cs="PT Astra Serif"/>
        </w:rPr>
        <w:t>При этом согласно пункту 6 части 2 статьи 2 Закона № 22-ЗО на официальном сайте Законодательного Собрания Ульяновской области в информационно-</w:t>
      </w:r>
      <w:r>
        <w:rPr>
          <w:rFonts w:ascii="PT Astra Serif" w:hAnsi="PT Astra Serif" w:cs="PT Astra Serif"/>
        </w:rPr>
        <w:lastRenderedPageBreak/>
        <w:t>телекоммуникационной сети «Интернет» размещаются и средствам массовой информации представляются для опубликования перечень ценных бумаг, акций (долей участия, паёв в уставных (складочных) капиталах организаций), приобретённых депутатом Законодательного Собрания Ульяновской области, его супругой (супругом) и (или) несовершеннолетними детьми в отчётном периоде, с указанием</w:t>
      </w:r>
      <w:proofErr w:type="gramEnd"/>
      <w:r>
        <w:rPr>
          <w:rFonts w:ascii="PT Astra Serif" w:hAnsi="PT Astra Serif" w:cs="PT Astra Serif"/>
        </w:rPr>
        <w:t xml:space="preserve"> вида ценной бумаги, доли участия, пая, и размер расходов по соответствующей сделке.</w:t>
      </w:r>
    </w:p>
    <w:p w:rsidR="00EC21D5" w:rsidRDefault="00EC21D5" w:rsidP="00EC21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Между тем согласно части 1 статьи 3  Федерального закона от 3 декабря 2012 года № 230-ФЗ «О контроле  за соответствием расходов лиц, замещающих государственные должности, и иных лиц их доходам» (в редакции Федерального закона от 31 июля 2020 года № 259-ФЗ) к числу расходов, сведения о которых должны представлять депутаты Законодательного Собрания Ульяновской области в установленных ею случаях, относятся                       не только расходы</w:t>
      </w:r>
      <w:proofErr w:type="gramEnd"/>
      <w:r>
        <w:rPr>
          <w:rFonts w:ascii="PT Astra Serif" w:hAnsi="PT Astra Serif" w:cs="PT Astra Serif"/>
        </w:rPr>
        <w:t xml:space="preserve"> по каждой сделке по приобретению земельного участка, другого объекта недвижимости, транспортного средства, ценных бумаг, акций (долей участия, паёв в уставных (складочных) капиталах организаций),                             но и по каждой сделке по приобретению цифровых финансовых активов                       и цифровой валюты.</w:t>
      </w:r>
    </w:p>
    <w:p w:rsidR="00EC21D5" w:rsidRDefault="00EC21D5" w:rsidP="00EC21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этой связи законопроектом предлагается внести в статьи 1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и 2 Закона № 22-ЗО соответствующие уточнения. При этом часть 2 и пункт 4 части                     3 статьи 2 Закона № 22-ЗО излагаются в редакции, соответствующей порядку размещения сведений о доходах, расходах, об имуществе и обязательствах имущественного характера отдельных категорий лиц и членов их семей                      на официальных сайтах федеральных государственных органов, органов государственной власти субъектов Российской Федерации и организа</w:t>
      </w:r>
      <w:r w:rsidR="000314AC">
        <w:rPr>
          <w:rFonts w:ascii="PT Astra Serif" w:hAnsi="PT Astra Serif" w:cs="PT Astra Serif"/>
        </w:rPr>
        <w:t>ций                      и пред</w:t>
      </w:r>
      <w:r>
        <w:rPr>
          <w:rFonts w:ascii="PT Astra Serif" w:hAnsi="PT Astra Serif" w:cs="PT Astra Serif"/>
        </w:rPr>
        <w:t>ставления этих сведений общероссийским средствам массовой информации для опубликования, утверждённому Указом Президента Российской Федерации от 8 июля 2013 года № 613 «Вопросы противодействия коррупции».</w:t>
      </w:r>
    </w:p>
    <w:p w:rsidR="00EC21D5" w:rsidRDefault="00EC21D5" w:rsidP="00EC21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Принятие законопроекта позволит обеспечить соответствие Закона                    № 22-ЗО требованиям указанного Федерального закона.</w:t>
      </w:r>
    </w:p>
    <w:p w:rsidR="00EC21D5" w:rsidRDefault="00EC21D5" w:rsidP="00EC21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Законопроект подготовлен депутатом Законодательного Собрания Ульяновской области Д.Н.Грачевым.</w:t>
      </w:r>
    </w:p>
    <w:p w:rsidR="00EC21D5" w:rsidRDefault="00EC21D5" w:rsidP="00EC21D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EC21D5" w:rsidRDefault="00EC21D5" w:rsidP="00EC21D5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EC21D5" w:rsidRDefault="00EC21D5" w:rsidP="00EC21D5">
      <w:pPr>
        <w:jc w:val="center"/>
        <w:rPr>
          <w:rFonts w:ascii="PT Astra Serif" w:hAnsi="PT Astra Serif"/>
        </w:rPr>
        <w:sectPr w:rsidR="00EC21D5" w:rsidSect="00C014D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EC21D5" w:rsidRDefault="00EC21D5" w:rsidP="00EC21D5">
      <w:pPr>
        <w:pStyle w:val="2"/>
      </w:pPr>
    </w:p>
    <w:sectPr w:rsidR="00EC21D5" w:rsidSect="00EC21D5">
      <w:headerReference w:type="even" r:id="rId12"/>
      <w:headerReference w:type="default" r:id="rId13"/>
      <w:pgSz w:w="11906" w:h="16838"/>
      <w:pgMar w:top="1134" w:right="567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124" w:rsidRDefault="00137124" w:rsidP="00137124">
      <w:r>
        <w:separator/>
      </w:r>
    </w:p>
  </w:endnote>
  <w:endnote w:type="continuationSeparator" w:id="0">
    <w:p w:rsidR="00137124" w:rsidRDefault="00137124" w:rsidP="00137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399" w:rsidRDefault="000314A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399" w:rsidRDefault="000314A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399" w:rsidRDefault="000314A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124" w:rsidRDefault="00137124" w:rsidP="00137124">
      <w:r>
        <w:separator/>
      </w:r>
    </w:p>
  </w:footnote>
  <w:footnote w:type="continuationSeparator" w:id="0">
    <w:p w:rsidR="00137124" w:rsidRDefault="00137124" w:rsidP="00137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399" w:rsidRDefault="000314A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F3A" w:rsidRDefault="002F4E96">
    <w:pPr>
      <w:pStyle w:val="a3"/>
      <w:jc w:val="center"/>
    </w:pPr>
    <w:r>
      <w:fldChar w:fldCharType="begin"/>
    </w:r>
    <w:r w:rsidR="00EC21D5">
      <w:instrText xml:space="preserve"> PAGE   \* MERGEFORMAT </w:instrText>
    </w:r>
    <w:r>
      <w:fldChar w:fldCharType="separate"/>
    </w:r>
    <w:r w:rsidR="000314AC">
      <w:rPr>
        <w:noProof/>
      </w:rPr>
      <w:t>3</w:t>
    </w:r>
    <w:r>
      <w:fldChar w:fldCharType="end"/>
    </w:r>
  </w:p>
  <w:p w:rsidR="00046F3A" w:rsidRDefault="000314A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F3A" w:rsidRDefault="000314AC">
    <w:pPr>
      <w:pStyle w:val="a3"/>
      <w:jc w:val="center"/>
    </w:pPr>
  </w:p>
  <w:p w:rsidR="00E76473" w:rsidRDefault="000314AC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2F4E96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C21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0314AC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2F4E96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C21D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21D5">
      <w:rPr>
        <w:rStyle w:val="a5"/>
        <w:noProof/>
      </w:rPr>
      <w:t>7</w:t>
    </w:r>
    <w:r>
      <w:rPr>
        <w:rStyle w:val="a5"/>
      </w:rPr>
      <w:fldChar w:fldCharType="end"/>
    </w:r>
  </w:p>
  <w:p w:rsidR="00436AD7" w:rsidRDefault="000314A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1D5"/>
    <w:rsid w:val="000314AC"/>
    <w:rsid w:val="00137124"/>
    <w:rsid w:val="002F4E96"/>
    <w:rsid w:val="00E80BE1"/>
    <w:rsid w:val="00EC2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1D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C21D5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21D5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EC21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21D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EC21D5"/>
  </w:style>
  <w:style w:type="paragraph" w:customStyle="1" w:styleId="ConsPlusNormal">
    <w:name w:val="ConsPlusNormal"/>
    <w:rsid w:val="00EC21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C21D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footer"/>
    <w:basedOn w:val="a"/>
    <w:link w:val="a7"/>
    <w:rsid w:val="00EC21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C21D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640</Words>
  <Characters>3653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2020-12-25T07:35:00Z</dcterms:created>
  <dcterms:modified xsi:type="dcterms:W3CDTF">2020-12-25T11:18:00Z</dcterms:modified>
</cp:coreProperties>
</file>